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B2E4DF" w14:textId="06E0DF3A" w:rsidR="00122F8E" w:rsidRDefault="00C03981" w:rsidP="00122F8E">
      <w:pPr>
        <w:rPr>
          <w:sz w:val="22"/>
        </w:rPr>
      </w:pPr>
      <w:r w:rsidRPr="0041094F">
        <w:rPr>
          <w:szCs w:val="24"/>
        </w:rPr>
        <w:t>RIIGIVARA KASUTAMISE LEPING</w:t>
      </w:r>
      <w:r>
        <w:rPr>
          <w:szCs w:val="24"/>
        </w:rPr>
        <w:t xml:space="preserve"> </w:t>
      </w:r>
      <w:r w:rsidR="00122F8E">
        <w:t xml:space="preserve">Nr. </w:t>
      </w:r>
      <w:r w:rsidR="00D84CD2">
        <w:t>7.1-3/25/20001-2</w:t>
      </w:r>
    </w:p>
    <w:p w14:paraId="68D2A620" w14:textId="60032211"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795D35B1" w14:textId="485B8307" w:rsidR="00D26AAC"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AC1AD6">
        <w:rPr>
          <w:rFonts w:ascii="Times New Roman" w:hAnsi="Times New Roman"/>
          <w:spacing w:val="0"/>
          <w:sz w:val="24"/>
          <w:szCs w:val="24"/>
          <w:lang w:val="et-EE"/>
        </w:rPr>
        <w:t>Annika Birk</w:t>
      </w:r>
    </w:p>
    <w:p w14:paraId="4A49D489" w14:textId="1F979EEC" w:rsidR="00C03981" w:rsidRPr="0041094F" w:rsidRDefault="00D666D2"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AS BALTWOOD</w:t>
      </w:r>
      <w:r w:rsidR="00C03981" w:rsidRPr="0041094F">
        <w:rPr>
          <w:rFonts w:ascii="Times New Roman" w:hAnsi="Times New Roman"/>
          <w:spacing w:val="0"/>
          <w:sz w:val="24"/>
          <w:szCs w:val="24"/>
          <w:lang w:val="et-EE"/>
        </w:rPr>
        <w:t xml:space="preserve">, registrikoodiga </w:t>
      </w:r>
      <w:r w:rsidR="002457BA">
        <w:rPr>
          <w:rFonts w:ascii="Times New Roman" w:hAnsi="Times New Roman"/>
          <w:spacing w:val="0"/>
          <w:sz w:val="24"/>
          <w:szCs w:val="24"/>
          <w:lang w:val="et-EE"/>
        </w:rPr>
        <w:t>12711516</w:t>
      </w:r>
      <w:r w:rsidR="00C03981" w:rsidRPr="0041094F">
        <w:rPr>
          <w:rFonts w:ascii="Times New Roman" w:hAnsi="Times New Roman"/>
          <w:spacing w:val="0"/>
          <w:sz w:val="24"/>
          <w:szCs w:val="24"/>
          <w:lang w:val="et-EE"/>
        </w:rPr>
        <w:t>, asukohaga</w:t>
      </w:r>
      <w:r w:rsidR="00DE717C">
        <w:rPr>
          <w:rFonts w:ascii="Times New Roman" w:hAnsi="Times New Roman"/>
          <w:spacing w:val="0"/>
          <w:sz w:val="24"/>
          <w:szCs w:val="24"/>
          <w:lang w:val="et-EE"/>
        </w:rPr>
        <w:t xml:space="preserve"> </w:t>
      </w:r>
      <w:r w:rsidR="00715DA4">
        <w:rPr>
          <w:rFonts w:ascii="Times New Roman" w:hAnsi="Times New Roman"/>
          <w:spacing w:val="0"/>
          <w:sz w:val="24"/>
          <w:szCs w:val="24"/>
          <w:lang w:val="et-EE"/>
        </w:rPr>
        <w:t>Jõgevamaa, Torma</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0305B4">
        <w:rPr>
          <w:rFonts w:ascii="Times New Roman" w:hAnsi="Times New Roman"/>
          <w:spacing w:val="0"/>
          <w:sz w:val="24"/>
          <w:szCs w:val="24"/>
          <w:lang w:val="et-EE"/>
        </w:rPr>
        <w:t xml:space="preserve"> </w:t>
      </w:r>
      <w:r w:rsidR="002C71CE">
        <w:rPr>
          <w:rFonts w:ascii="Times New Roman" w:hAnsi="Times New Roman"/>
          <w:spacing w:val="0"/>
          <w:sz w:val="24"/>
          <w:szCs w:val="24"/>
          <w:lang w:val="et-EE"/>
        </w:rPr>
        <w:t xml:space="preserve">juhatuse liige </w:t>
      </w:r>
      <w:r w:rsidR="00C03981" w:rsidRPr="0041094F">
        <w:rPr>
          <w:rFonts w:ascii="Times New Roman" w:hAnsi="Times New Roman"/>
          <w:spacing w:val="0"/>
          <w:sz w:val="24"/>
          <w:szCs w:val="24"/>
          <w:lang w:val="et-EE"/>
        </w:rPr>
        <w:t xml:space="preserve"> </w:t>
      </w:r>
      <w:r w:rsidR="00FE537E">
        <w:rPr>
          <w:rFonts w:ascii="Times New Roman" w:hAnsi="Times New Roman"/>
          <w:spacing w:val="0"/>
          <w:sz w:val="24"/>
          <w:szCs w:val="24"/>
          <w:lang w:val="et-EE"/>
        </w:rPr>
        <w:t>Andras Kaasik</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612CBF6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C82A66">
        <w:rPr>
          <w:rFonts w:ascii="Times New Roman" w:hAnsi="Times New Roman"/>
          <w:spacing w:val="0"/>
          <w:sz w:val="24"/>
          <w:szCs w:val="24"/>
          <w:lang w:val="et-EE"/>
        </w:rPr>
        <w:t>1</w:t>
      </w:r>
      <w:r w:rsidR="009668B4">
        <w:rPr>
          <w:rFonts w:ascii="Times New Roman" w:hAnsi="Times New Roman"/>
          <w:spacing w:val="0"/>
          <w:sz w:val="24"/>
          <w:szCs w:val="24"/>
          <w:lang w:val="et-EE"/>
        </w:rPr>
        <w:t>412</w:t>
      </w:r>
      <w:r w:rsidR="0089677C">
        <w:rPr>
          <w:rFonts w:ascii="Times New Roman" w:hAnsi="Times New Roman"/>
          <w:spacing w:val="0"/>
          <w:sz w:val="24"/>
          <w:szCs w:val="24"/>
          <w:lang w:val="et-EE"/>
        </w:rPr>
        <w:t>7 Kodismaa – Leedi -</w:t>
      </w:r>
      <w:r w:rsidR="009C45E4">
        <w:rPr>
          <w:rFonts w:ascii="Times New Roman" w:hAnsi="Times New Roman"/>
          <w:spacing w:val="0"/>
          <w:sz w:val="24"/>
          <w:szCs w:val="24"/>
          <w:lang w:val="et-EE"/>
        </w:rPr>
        <w:t xml:space="preserve"> </w:t>
      </w:r>
      <w:r w:rsidR="006565DA">
        <w:rPr>
          <w:rFonts w:ascii="Times New Roman" w:hAnsi="Times New Roman"/>
          <w:spacing w:val="0"/>
          <w:sz w:val="24"/>
          <w:szCs w:val="24"/>
          <w:lang w:val="et-EE"/>
        </w:rPr>
        <w:t>R</w:t>
      </w:r>
      <w:r w:rsidR="009C45E4">
        <w:rPr>
          <w:rFonts w:ascii="Times New Roman" w:hAnsi="Times New Roman"/>
          <w:spacing w:val="0"/>
          <w:sz w:val="24"/>
          <w:szCs w:val="24"/>
          <w:lang w:val="et-EE"/>
        </w:rPr>
        <w:t>eastvere</w:t>
      </w:r>
      <w:r w:rsidR="00022592">
        <w:rPr>
          <w:rFonts w:ascii="Times New Roman" w:hAnsi="Times New Roman"/>
          <w:spacing w:val="0"/>
          <w:sz w:val="24"/>
          <w:szCs w:val="24"/>
          <w:lang w:val="et-EE"/>
        </w:rPr>
        <w:t xml:space="preserve"> </w:t>
      </w:r>
      <w:r w:rsidR="004D29FA">
        <w:rPr>
          <w:rFonts w:ascii="Times New Roman" w:hAnsi="Times New Roman"/>
          <w:spacing w:val="0"/>
          <w:sz w:val="24"/>
          <w:szCs w:val="24"/>
          <w:lang w:val="et-EE"/>
        </w:rPr>
        <w:t xml:space="preserve"> </w:t>
      </w:r>
      <w:r w:rsidR="006565DA">
        <w:rPr>
          <w:rFonts w:ascii="Times New Roman" w:hAnsi="Times New Roman"/>
          <w:spacing w:val="0"/>
          <w:sz w:val="24"/>
          <w:szCs w:val="24"/>
          <w:lang w:val="et-EE"/>
        </w:rPr>
        <w:t xml:space="preserve"> km 0,</w:t>
      </w:r>
      <w:r w:rsidR="004D29FA">
        <w:rPr>
          <w:rFonts w:ascii="Times New Roman" w:hAnsi="Times New Roman"/>
          <w:spacing w:val="0"/>
          <w:sz w:val="24"/>
          <w:szCs w:val="24"/>
          <w:lang w:val="et-EE"/>
        </w:rPr>
        <w:t>350</w:t>
      </w:r>
      <w:r w:rsidR="006565DA">
        <w:rPr>
          <w:rFonts w:ascii="Times New Roman" w:hAnsi="Times New Roman"/>
          <w:spacing w:val="0"/>
          <w:sz w:val="24"/>
          <w:szCs w:val="24"/>
          <w:lang w:val="et-EE"/>
        </w:rPr>
        <w:t xml:space="preserve"> </w:t>
      </w:r>
      <w:r w:rsidR="00677D3E">
        <w:rPr>
          <w:rFonts w:ascii="Times New Roman" w:hAnsi="Times New Roman"/>
          <w:spacing w:val="0"/>
          <w:sz w:val="24"/>
          <w:szCs w:val="24"/>
          <w:lang w:val="et-EE"/>
        </w:rPr>
        <w:t>–</w:t>
      </w:r>
      <w:r w:rsidR="006565DA">
        <w:rPr>
          <w:rFonts w:ascii="Times New Roman" w:hAnsi="Times New Roman"/>
          <w:spacing w:val="0"/>
          <w:sz w:val="24"/>
          <w:szCs w:val="24"/>
          <w:lang w:val="et-EE"/>
        </w:rPr>
        <w:t xml:space="preserve"> </w:t>
      </w:r>
      <w:r w:rsidR="00677D3E">
        <w:rPr>
          <w:rFonts w:ascii="Times New Roman" w:hAnsi="Times New Roman"/>
          <w:spacing w:val="0"/>
          <w:sz w:val="24"/>
          <w:szCs w:val="24"/>
          <w:lang w:val="et-EE"/>
        </w:rPr>
        <w:t>0,</w:t>
      </w:r>
      <w:r w:rsidR="004D29FA">
        <w:rPr>
          <w:rFonts w:ascii="Times New Roman" w:hAnsi="Times New Roman"/>
          <w:spacing w:val="0"/>
          <w:sz w:val="24"/>
          <w:szCs w:val="24"/>
          <w:lang w:val="et-EE"/>
        </w:rPr>
        <w:t xml:space="preserve">430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0B51DA8"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 objektiks on</w:t>
      </w:r>
      <w:r w:rsidR="00414D74">
        <w:rPr>
          <w:rFonts w:ascii="Times New Roman" w:hAnsi="Times New Roman"/>
          <w:bCs/>
          <w:spacing w:val="0"/>
          <w:sz w:val="24"/>
          <w:szCs w:val="24"/>
          <w:lang w:val="et-EE"/>
        </w:rPr>
        <w:t xml:space="preserve"> 25</w:t>
      </w:r>
      <w:r w:rsidR="00A01780">
        <w:rPr>
          <w:rFonts w:ascii="Times New Roman" w:hAnsi="Times New Roman"/>
          <w:bCs/>
          <w:spacing w:val="0"/>
          <w:sz w:val="24"/>
          <w:szCs w:val="24"/>
          <w:lang w:val="et-EE"/>
        </w:rPr>
        <w:t>.</w:t>
      </w:r>
      <w:r w:rsidR="00414D74">
        <w:rPr>
          <w:rFonts w:ascii="Times New Roman" w:hAnsi="Times New Roman"/>
          <w:bCs/>
          <w:spacing w:val="0"/>
          <w:sz w:val="24"/>
          <w:szCs w:val="24"/>
          <w:lang w:val="et-EE"/>
        </w:rPr>
        <w:t>11</w:t>
      </w:r>
      <w:r w:rsidR="00980CD8">
        <w:rPr>
          <w:rFonts w:ascii="Times New Roman" w:hAnsi="Times New Roman"/>
          <w:bCs/>
          <w:spacing w:val="0"/>
          <w:sz w:val="24"/>
          <w:szCs w:val="24"/>
          <w:lang w:val="et-EE"/>
        </w:rPr>
        <w:t>.202</w:t>
      </w:r>
      <w:r w:rsidR="00414D74">
        <w:rPr>
          <w:rFonts w:ascii="Times New Roman" w:hAnsi="Times New Roman"/>
          <w:bCs/>
          <w:spacing w:val="0"/>
          <w:sz w:val="24"/>
          <w:szCs w:val="24"/>
          <w:lang w:val="et-EE"/>
        </w:rPr>
        <w:t>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980CD8">
        <w:rPr>
          <w:rFonts w:ascii="Times New Roman" w:hAnsi="Times New Roman"/>
          <w:bCs/>
          <w:spacing w:val="0"/>
          <w:sz w:val="24"/>
          <w:szCs w:val="24"/>
          <w:lang w:val="et-EE"/>
        </w:rPr>
        <w:t>1</w:t>
      </w:r>
      <w:r w:rsidR="00824A28">
        <w:rPr>
          <w:rFonts w:ascii="Times New Roman" w:hAnsi="Times New Roman"/>
          <w:bCs/>
          <w:spacing w:val="0"/>
          <w:sz w:val="24"/>
          <w:szCs w:val="24"/>
          <w:lang w:val="et-EE"/>
        </w:rPr>
        <w:t xml:space="preserve">4127 Kodismaa </w:t>
      </w:r>
      <w:r w:rsidR="00E03F56">
        <w:rPr>
          <w:rFonts w:ascii="Times New Roman" w:hAnsi="Times New Roman"/>
          <w:bCs/>
          <w:spacing w:val="0"/>
          <w:sz w:val="24"/>
          <w:szCs w:val="24"/>
          <w:lang w:val="et-EE"/>
        </w:rPr>
        <w:t>–</w:t>
      </w:r>
      <w:r w:rsidR="00824A28">
        <w:rPr>
          <w:rFonts w:ascii="Times New Roman" w:hAnsi="Times New Roman"/>
          <w:bCs/>
          <w:spacing w:val="0"/>
          <w:sz w:val="24"/>
          <w:szCs w:val="24"/>
          <w:lang w:val="et-EE"/>
        </w:rPr>
        <w:t xml:space="preserve"> Leedi</w:t>
      </w:r>
      <w:r w:rsidR="00E03F56">
        <w:rPr>
          <w:rFonts w:ascii="Times New Roman" w:hAnsi="Times New Roman"/>
          <w:bCs/>
          <w:spacing w:val="0"/>
          <w:sz w:val="24"/>
          <w:szCs w:val="24"/>
          <w:lang w:val="et-EE"/>
        </w:rPr>
        <w:t xml:space="preserve"> – Reastvere</w:t>
      </w:r>
      <w:r w:rsidR="00687BB3">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km</w:t>
      </w:r>
      <w:r w:rsidR="008C28CC">
        <w:rPr>
          <w:rFonts w:ascii="Times New Roman" w:hAnsi="Times New Roman"/>
          <w:bCs/>
          <w:spacing w:val="0"/>
          <w:sz w:val="24"/>
          <w:szCs w:val="24"/>
          <w:lang w:val="et-EE"/>
        </w:rPr>
        <w:t xml:space="preserve"> </w:t>
      </w:r>
      <w:r w:rsidR="005E288B">
        <w:rPr>
          <w:rFonts w:ascii="Times New Roman" w:hAnsi="Times New Roman"/>
          <w:bCs/>
          <w:spacing w:val="0"/>
          <w:sz w:val="24"/>
          <w:szCs w:val="24"/>
          <w:lang w:val="et-EE"/>
        </w:rPr>
        <w:t>0,</w:t>
      </w:r>
      <w:r w:rsidR="00824A28">
        <w:rPr>
          <w:rFonts w:ascii="Times New Roman" w:hAnsi="Times New Roman"/>
          <w:bCs/>
          <w:spacing w:val="0"/>
          <w:sz w:val="24"/>
          <w:szCs w:val="24"/>
          <w:lang w:val="et-EE"/>
        </w:rPr>
        <w:t>350</w:t>
      </w:r>
      <w:r w:rsidRPr="0041094F">
        <w:rPr>
          <w:rFonts w:ascii="Times New Roman" w:hAnsi="Times New Roman"/>
          <w:bCs/>
          <w:spacing w:val="0"/>
          <w:sz w:val="24"/>
          <w:szCs w:val="24"/>
          <w:lang w:val="et-EE"/>
        </w:rPr>
        <w:t xml:space="preserve"> </w:t>
      </w:r>
      <w:r w:rsidR="004A3F99">
        <w:rPr>
          <w:rFonts w:ascii="Times New Roman" w:hAnsi="Times New Roman"/>
          <w:bCs/>
          <w:spacing w:val="0"/>
          <w:sz w:val="24"/>
          <w:szCs w:val="24"/>
          <w:lang w:val="et-EE"/>
        </w:rPr>
        <w:t>–</w:t>
      </w:r>
      <w:r w:rsidRPr="0041094F">
        <w:rPr>
          <w:rFonts w:ascii="Times New Roman" w:hAnsi="Times New Roman"/>
          <w:bCs/>
          <w:spacing w:val="0"/>
          <w:sz w:val="24"/>
          <w:szCs w:val="24"/>
          <w:lang w:val="et-EE"/>
        </w:rPr>
        <w:t xml:space="preserve"> km</w:t>
      </w:r>
      <w:r w:rsidR="004A3F99">
        <w:rPr>
          <w:rFonts w:ascii="Times New Roman" w:hAnsi="Times New Roman"/>
          <w:bCs/>
          <w:spacing w:val="0"/>
          <w:sz w:val="24"/>
          <w:szCs w:val="24"/>
          <w:lang w:val="et-EE"/>
        </w:rPr>
        <w:t xml:space="preserve"> </w:t>
      </w:r>
      <w:r w:rsidR="005E288B">
        <w:rPr>
          <w:rFonts w:ascii="Times New Roman" w:hAnsi="Times New Roman"/>
          <w:bCs/>
          <w:spacing w:val="0"/>
          <w:sz w:val="24"/>
          <w:szCs w:val="24"/>
          <w:lang w:val="et-EE"/>
        </w:rPr>
        <w:t>0,430</w:t>
      </w:r>
      <w:r w:rsidRPr="0041094F">
        <w:rPr>
          <w:rFonts w:ascii="Times New Roman" w:hAnsi="Times New Roman"/>
          <w:bCs/>
          <w:spacing w:val="0"/>
          <w:sz w:val="24"/>
          <w:szCs w:val="24"/>
          <w:lang w:val="et-EE"/>
        </w:rPr>
        <w:t xml:space="preserve"> </w:t>
      </w:r>
      <w:r w:rsidR="0072557D">
        <w:rPr>
          <w:rFonts w:ascii="Times New Roman" w:hAnsi="Times New Roman"/>
          <w:bCs/>
          <w:spacing w:val="0"/>
          <w:sz w:val="24"/>
          <w:szCs w:val="24"/>
          <w:lang w:val="et-EE"/>
        </w:rPr>
        <w:t>vasakul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BC1178">
        <w:rPr>
          <w:rFonts w:ascii="Times New Roman" w:hAnsi="Times New Roman"/>
          <w:bCs/>
          <w:spacing w:val="0"/>
          <w:sz w:val="24"/>
          <w:szCs w:val="24"/>
          <w:lang w:val="et-EE"/>
        </w:rPr>
        <w:t>25</w:t>
      </w:r>
      <w:r w:rsidR="00C12568">
        <w:rPr>
          <w:rFonts w:ascii="Times New Roman" w:hAnsi="Times New Roman"/>
          <w:bCs/>
          <w:spacing w:val="0"/>
          <w:sz w:val="24"/>
          <w:szCs w:val="24"/>
          <w:lang w:val="et-EE"/>
        </w:rPr>
        <w:t>.</w:t>
      </w:r>
      <w:r w:rsidR="00E03F56">
        <w:rPr>
          <w:rFonts w:ascii="Times New Roman" w:hAnsi="Times New Roman"/>
          <w:bCs/>
          <w:spacing w:val="0"/>
          <w:sz w:val="24"/>
          <w:szCs w:val="24"/>
          <w:lang w:val="et-EE"/>
        </w:rPr>
        <w:t>11</w:t>
      </w:r>
      <w:r w:rsidR="00C12568">
        <w:rPr>
          <w:rFonts w:ascii="Times New Roman" w:hAnsi="Times New Roman"/>
          <w:bCs/>
          <w:spacing w:val="0"/>
          <w:sz w:val="24"/>
          <w:szCs w:val="24"/>
          <w:lang w:val="et-EE"/>
        </w:rPr>
        <w:t>.202</w:t>
      </w:r>
      <w:r w:rsidR="00BC1178">
        <w:rPr>
          <w:rFonts w:ascii="Times New Roman" w:hAnsi="Times New Roman"/>
          <w:bCs/>
          <w:spacing w:val="0"/>
          <w:sz w:val="24"/>
          <w:szCs w:val="24"/>
          <w:lang w:val="et-EE"/>
        </w:rPr>
        <w:t>5</w:t>
      </w:r>
      <w:r w:rsidR="00C12568">
        <w:rPr>
          <w:rFonts w:ascii="Times New Roman" w:hAnsi="Times New Roman"/>
          <w:bCs/>
          <w:spacing w:val="0"/>
          <w:sz w:val="24"/>
          <w:szCs w:val="24"/>
          <w:lang w:val="et-EE"/>
        </w:rPr>
        <w:t xml:space="preserve"> </w:t>
      </w:r>
      <w:r w:rsidR="00BA765E">
        <w:rPr>
          <w:rFonts w:ascii="Times New Roman" w:hAnsi="Times New Roman"/>
          <w:bCs/>
          <w:spacing w:val="0"/>
          <w:sz w:val="24"/>
          <w:szCs w:val="24"/>
          <w:lang w:val="et-EE"/>
        </w:rPr>
        <w:t>–</w:t>
      </w:r>
      <w:r w:rsidR="00C12568">
        <w:rPr>
          <w:rFonts w:ascii="Times New Roman" w:hAnsi="Times New Roman"/>
          <w:bCs/>
          <w:spacing w:val="0"/>
          <w:sz w:val="24"/>
          <w:szCs w:val="24"/>
          <w:lang w:val="et-EE"/>
        </w:rPr>
        <w:t xml:space="preserve"> </w:t>
      </w:r>
      <w:r w:rsidR="00CB4782">
        <w:rPr>
          <w:rFonts w:ascii="Times New Roman" w:hAnsi="Times New Roman"/>
          <w:bCs/>
          <w:spacing w:val="0"/>
          <w:sz w:val="24"/>
          <w:szCs w:val="24"/>
          <w:lang w:val="et-EE"/>
        </w:rPr>
        <w:t>31</w:t>
      </w:r>
      <w:r w:rsidR="00BA765E">
        <w:rPr>
          <w:rFonts w:ascii="Times New Roman" w:hAnsi="Times New Roman"/>
          <w:bCs/>
          <w:spacing w:val="0"/>
          <w:sz w:val="24"/>
          <w:szCs w:val="24"/>
          <w:lang w:val="et-EE"/>
        </w:rPr>
        <w:t>.</w:t>
      </w:r>
      <w:r w:rsidR="00CB4782">
        <w:rPr>
          <w:rFonts w:ascii="Times New Roman" w:hAnsi="Times New Roman"/>
          <w:bCs/>
          <w:spacing w:val="0"/>
          <w:sz w:val="24"/>
          <w:szCs w:val="24"/>
          <w:lang w:val="et-EE"/>
        </w:rPr>
        <w:t>0</w:t>
      </w:r>
      <w:r w:rsidR="00110086">
        <w:rPr>
          <w:rFonts w:ascii="Times New Roman" w:hAnsi="Times New Roman"/>
          <w:bCs/>
          <w:spacing w:val="0"/>
          <w:sz w:val="24"/>
          <w:szCs w:val="24"/>
          <w:lang w:val="et-EE"/>
        </w:rPr>
        <w:t>1</w:t>
      </w:r>
      <w:r w:rsidR="00BA765E">
        <w:rPr>
          <w:rFonts w:ascii="Times New Roman" w:hAnsi="Times New Roman"/>
          <w:bCs/>
          <w:spacing w:val="0"/>
          <w:sz w:val="24"/>
          <w:szCs w:val="24"/>
          <w:lang w:val="et-EE"/>
        </w:rPr>
        <w:t>.202</w:t>
      </w:r>
      <w:r w:rsidR="00110086">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BB8EF0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Transpordiamet leping </w:t>
      </w:r>
      <w:r w:rsidR="00153614">
        <w:rPr>
          <w:rFonts w:ascii="Times New Roman" w:hAnsi="Times New Roman"/>
          <w:spacing w:val="0"/>
          <w:sz w:val="24"/>
          <w:szCs w:val="24"/>
          <w:lang w:val="et-EE"/>
        </w:rPr>
        <w:t xml:space="preserve">Nr. </w:t>
      </w:r>
      <w:r w:rsidR="00D84CD2">
        <w:rPr>
          <w:kern w:val="0"/>
        </w:rPr>
        <w:t>7.1-3/25/20001-2</w:t>
      </w:r>
    </w:p>
    <w:p w14:paraId="45746502" w14:textId="63F4EBE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w:t>
      </w:r>
      <w:r w:rsidR="000A38E1">
        <w:rPr>
          <w:rFonts w:ascii="Times New Roman" w:hAnsi="Times New Roman"/>
          <w:spacing w:val="0"/>
          <w:sz w:val="24"/>
          <w:szCs w:val="24"/>
          <w:lang w:val="et-EE"/>
        </w:rPr>
        <w:t xml:space="preserve"> AS TREV-2 Grupp</w:t>
      </w:r>
      <w:r w:rsidR="00501D7E">
        <w:rPr>
          <w:rFonts w:ascii="Times New Roman" w:hAnsi="Times New Roman"/>
          <w:spacing w:val="0"/>
          <w:sz w:val="24"/>
          <w:szCs w:val="24"/>
          <w:lang w:val="et-EE"/>
        </w:rPr>
        <w:t xml:space="preserve">, </w:t>
      </w:r>
      <w:r w:rsidR="006070F3">
        <w:rPr>
          <w:rFonts w:ascii="Times New Roman" w:hAnsi="Times New Roman"/>
          <w:spacing w:val="0"/>
          <w:sz w:val="24"/>
          <w:szCs w:val="24"/>
          <w:lang w:val="et-EE"/>
        </w:rPr>
        <w:t>Arvelduskonto LHV Pank AS EE</w:t>
      </w:r>
      <w:r w:rsidR="00313C92">
        <w:rPr>
          <w:rFonts w:ascii="Times New Roman" w:hAnsi="Times New Roman"/>
          <w:spacing w:val="0"/>
          <w:sz w:val="24"/>
          <w:szCs w:val="24"/>
          <w:lang w:val="et-EE"/>
        </w:rPr>
        <w:t>40</w:t>
      </w:r>
      <w:r w:rsidR="004D75BF">
        <w:rPr>
          <w:rFonts w:ascii="Times New Roman" w:hAnsi="Times New Roman"/>
          <w:spacing w:val="0"/>
          <w:sz w:val="24"/>
          <w:szCs w:val="24"/>
          <w:lang w:val="et-EE"/>
        </w:rPr>
        <w:t>7700771001385671</w:t>
      </w:r>
      <w:r w:rsidR="00A72531">
        <w:rPr>
          <w:rFonts w:ascii="Times New Roman" w:hAnsi="Times New Roman"/>
          <w:spacing w:val="0"/>
          <w:sz w:val="24"/>
          <w:szCs w:val="24"/>
          <w:lang w:val="et-EE"/>
        </w:rPr>
        <w:t xml:space="preserve">, </w:t>
      </w:r>
      <w:r w:rsidR="0073623B">
        <w:rPr>
          <w:rFonts w:ascii="Times New Roman" w:hAnsi="Times New Roman"/>
          <w:spacing w:val="0"/>
          <w:sz w:val="24"/>
          <w:szCs w:val="24"/>
          <w:lang w:val="et-EE"/>
        </w:rPr>
        <w:t xml:space="preserve">selgitus </w:t>
      </w:r>
      <w:r w:rsidR="00DE6927">
        <w:rPr>
          <w:rFonts w:ascii="Times New Roman" w:hAnsi="Times New Roman"/>
          <w:spacing w:val="0"/>
          <w:sz w:val="24"/>
          <w:szCs w:val="24"/>
          <w:lang w:val="et-EE"/>
        </w:rPr>
        <w:t xml:space="preserve">Transpordiamet leping Nr </w:t>
      </w:r>
      <w:r w:rsidR="00D84CD2">
        <w:rPr>
          <w:kern w:val="0"/>
        </w:rPr>
        <w:t>7.1-3/25/20001-2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2E013E5F" w:rsidR="00C03981"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0419CF">
        <w:rPr>
          <w:rFonts w:ascii="Times New Roman" w:hAnsi="Times New Roman"/>
          <w:spacing w:val="0"/>
          <w:sz w:val="24"/>
          <w:szCs w:val="24"/>
          <w:lang w:val="et-EE"/>
        </w:rPr>
        <w:t>A</w:t>
      </w:r>
      <w:r w:rsidR="00D6289F">
        <w:rPr>
          <w:rFonts w:ascii="Times New Roman" w:hAnsi="Times New Roman"/>
          <w:spacing w:val="0"/>
          <w:sz w:val="24"/>
          <w:szCs w:val="24"/>
          <w:lang w:val="et-EE"/>
        </w:rPr>
        <w:t>ndras Kaasik</w:t>
      </w:r>
      <w:r w:rsidRPr="0041094F">
        <w:rPr>
          <w:rFonts w:ascii="Times New Roman" w:hAnsi="Times New Roman"/>
          <w:spacing w:val="0"/>
          <w:sz w:val="24"/>
          <w:szCs w:val="24"/>
          <w:lang w:val="et-EE"/>
        </w:rPr>
        <w:t>, e-post</w:t>
      </w:r>
      <w:r w:rsidR="00396EAC">
        <w:rPr>
          <w:rFonts w:ascii="Times New Roman" w:hAnsi="Times New Roman"/>
          <w:spacing w:val="0"/>
          <w:sz w:val="24"/>
          <w:szCs w:val="24"/>
          <w:lang w:val="et-EE"/>
        </w:rPr>
        <w:t xml:space="preserve">: </w:t>
      </w:r>
      <w:hyperlink r:id="rId7" w:history="1">
        <w:r w:rsidR="00FB14AC" w:rsidRPr="00E85433">
          <w:rPr>
            <w:rStyle w:val="Hperlink"/>
            <w:rFonts w:ascii="Times New Roman" w:hAnsi="Times New Roman"/>
            <w:spacing w:val="0"/>
            <w:sz w:val="24"/>
            <w:szCs w:val="24"/>
            <w:lang w:val="et-EE"/>
          </w:rPr>
          <w:t>andras@baltwoodas.ee</w:t>
        </w:r>
      </w:hyperlink>
      <w:r w:rsidR="00FB14AC">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 tel:</w:t>
      </w:r>
      <w:r w:rsidR="00FA5B8B">
        <w:rPr>
          <w:rFonts w:ascii="Times New Roman" w:hAnsi="Times New Roman"/>
          <w:spacing w:val="0"/>
          <w:sz w:val="24"/>
          <w:szCs w:val="24"/>
          <w:lang w:val="et-EE"/>
        </w:rPr>
        <w:t xml:space="preserve"> </w:t>
      </w:r>
      <w:r w:rsidR="00013857">
        <w:rPr>
          <w:rFonts w:ascii="Times New Roman" w:hAnsi="Times New Roman"/>
          <w:spacing w:val="0"/>
          <w:sz w:val="24"/>
          <w:szCs w:val="24"/>
          <w:lang w:val="et-EE"/>
        </w:rPr>
        <w:t>5</w:t>
      </w:r>
      <w:r w:rsidR="00930151">
        <w:rPr>
          <w:rFonts w:ascii="Times New Roman" w:hAnsi="Times New Roman"/>
          <w:spacing w:val="0"/>
          <w:sz w:val="24"/>
          <w:szCs w:val="24"/>
          <w:lang w:val="et-EE"/>
        </w:rPr>
        <w:t>043034</w:t>
      </w:r>
    </w:p>
    <w:p w14:paraId="0B6AC577" w14:textId="77777777" w:rsidR="00013857" w:rsidRPr="0041094F" w:rsidRDefault="00013857" w:rsidP="00C03981">
      <w:pPr>
        <w:pStyle w:val="Kehatekst"/>
        <w:widowControl w:val="0"/>
        <w:suppressLineNumbers/>
        <w:suppressAutoHyphens/>
        <w:ind w:left="1134" w:hanging="567"/>
        <w:rPr>
          <w:rFonts w:ascii="Times New Roman" w:hAnsi="Times New Roman"/>
          <w:spacing w:val="0"/>
          <w:sz w:val="24"/>
          <w:szCs w:val="24"/>
          <w:lang w:val="et-EE"/>
        </w:rPr>
      </w:pP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lastRenderedPageBreak/>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A182" w14:textId="77777777" w:rsidR="00167E38" w:rsidRDefault="00167E38" w:rsidP="00C03981">
      <w:r>
        <w:separator/>
      </w:r>
    </w:p>
  </w:endnote>
  <w:endnote w:type="continuationSeparator" w:id="0">
    <w:p w14:paraId="48B2E004" w14:textId="77777777" w:rsidR="00167E38" w:rsidRDefault="00167E38"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273A" w14:textId="77777777" w:rsidR="00167E38" w:rsidRDefault="00167E38" w:rsidP="00C03981">
      <w:r>
        <w:separator/>
      </w:r>
    </w:p>
  </w:footnote>
  <w:footnote w:type="continuationSeparator" w:id="0">
    <w:p w14:paraId="4BE9FBF4" w14:textId="77777777" w:rsidR="00167E38" w:rsidRDefault="00167E38"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857"/>
    <w:rsid w:val="00022592"/>
    <w:rsid w:val="000305B4"/>
    <w:rsid w:val="000419CF"/>
    <w:rsid w:val="000474A0"/>
    <w:rsid w:val="0005245F"/>
    <w:rsid w:val="00081633"/>
    <w:rsid w:val="000A38E1"/>
    <w:rsid w:val="000E29E3"/>
    <w:rsid w:val="00110086"/>
    <w:rsid w:val="00122F8E"/>
    <w:rsid w:val="00153614"/>
    <w:rsid w:val="00167E38"/>
    <w:rsid w:val="00171E63"/>
    <w:rsid w:val="001A4535"/>
    <w:rsid w:val="002423C1"/>
    <w:rsid w:val="002457BA"/>
    <w:rsid w:val="002A2DE9"/>
    <w:rsid w:val="002A302B"/>
    <w:rsid w:val="002A376F"/>
    <w:rsid w:val="002C71CE"/>
    <w:rsid w:val="002E52F3"/>
    <w:rsid w:val="00313C92"/>
    <w:rsid w:val="0038168B"/>
    <w:rsid w:val="00396EAC"/>
    <w:rsid w:val="003A65BD"/>
    <w:rsid w:val="003C0B4F"/>
    <w:rsid w:val="003E633D"/>
    <w:rsid w:val="00401882"/>
    <w:rsid w:val="00406997"/>
    <w:rsid w:val="00414D74"/>
    <w:rsid w:val="004162D8"/>
    <w:rsid w:val="00420952"/>
    <w:rsid w:val="004A3F99"/>
    <w:rsid w:val="004C558F"/>
    <w:rsid w:val="004D29FA"/>
    <w:rsid w:val="004D75BF"/>
    <w:rsid w:val="004E7447"/>
    <w:rsid w:val="00501D7E"/>
    <w:rsid w:val="00502CA0"/>
    <w:rsid w:val="005277B8"/>
    <w:rsid w:val="00572F53"/>
    <w:rsid w:val="005D3640"/>
    <w:rsid w:val="005E288B"/>
    <w:rsid w:val="005E2A0A"/>
    <w:rsid w:val="006029EF"/>
    <w:rsid w:val="006070F3"/>
    <w:rsid w:val="00615E9D"/>
    <w:rsid w:val="00645F2E"/>
    <w:rsid w:val="006565DA"/>
    <w:rsid w:val="00677D3E"/>
    <w:rsid w:val="00687BB3"/>
    <w:rsid w:val="006F57E5"/>
    <w:rsid w:val="00715159"/>
    <w:rsid w:val="00715DA4"/>
    <w:rsid w:val="0072557D"/>
    <w:rsid w:val="0073623B"/>
    <w:rsid w:val="00745421"/>
    <w:rsid w:val="00770537"/>
    <w:rsid w:val="007916CE"/>
    <w:rsid w:val="00794804"/>
    <w:rsid w:val="007A40A6"/>
    <w:rsid w:val="007A5C78"/>
    <w:rsid w:val="007B066C"/>
    <w:rsid w:val="007B60F5"/>
    <w:rsid w:val="008112A6"/>
    <w:rsid w:val="0082133C"/>
    <w:rsid w:val="00824A28"/>
    <w:rsid w:val="008305BA"/>
    <w:rsid w:val="0084575A"/>
    <w:rsid w:val="00850A96"/>
    <w:rsid w:val="0089677C"/>
    <w:rsid w:val="008968AD"/>
    <w:rsid w:val="008C28CC"/>
    <w:rsid w:val="008E6040"/>
    <w:rsid w:val="00901416"/>
    <w:rsid w:val="0091096B"/>
    <w:rsid w:val="00930151"/>
    <w:rsid w:val="009668B4"/>
    <w:rsid w:val="00970694"/>
    <w:rsid w:val="00980CD8"/>
    <w:rsid w:val="009859A0"/>
    <w:rsid w:val="00985DBD"/>
    <w:rsid w:val="00993FAB"/>
    <w:rsid w:val="009C45E4"/>
    <w:rsid w:val="009D6DDB"/>
    <w:rsid w:val="00A01780"/>
    <w:rsid w:val="00A325C2"/>
    <w:rsid w:val="00A3485F"/>
    <w:rsid w:val="00A72531"/>
    <w:rsid w:val="00A76984"/>
    <w:rsid w:val="00AC1AD6"/>
    <w:rsid w:val="00AF05ED"/>
    <w:rsid w:val="00B11276"/>
    <w:rsid w:val="00BA75B8"/>
    <w:rsid w:val="00BA765E"/>
    <w:rsid w:val="00BB5FB1"/>
    <w:rsid w:val="00BC1178"/>
    <w:rsid w:val="00C03981"/>
    <w:rsid w:val="00C04F4E"/>
    <w:rsid w:val="00C12568"/>
    <w:rsid w:val="00C17404"/>
    <w:rsid w:val="00C41740"/>
    <w:rsid w:val="00C82A66"/>
    <w:rsid w:val="00CA05E8"/>
    <w:rsid w:val="00CB1904"/>
    <w:rsid w:val="00CB4782"/>
    <w:rsid w:val="00CC0CFC"/>
    <w:rsid w:val="00CC0E8A"/>
    <w:rsid w:val="00CF0828"/>
    <w:rsid w:val="00D26AAC"/>
    <w:rsid w:val="00D6289F"/>
    <w:rsid w:val="00D666D2"/>
    <w:rsid w:val="00D84CD2"/>
    <w:rsid w:val="00DB35F3"/>
    <w:rsid w:val="00DE06A7"/>
    <w:rsid w:val="00DE6927"/>
    <w:rsid w:val="00DE717C"/>
    <w:rsid w:val="00DF12B4"/>
    <w:rsid w:val="00E03F56"/>
    <w:rsid w:val="00E35525"/>
    <w:rsid w:val="00E6135E"/>
    <w:rsid w:val="00E655AE"/>
    <w:rsid w:val="00EC04E5"/>
    <w:rsid w:val="00F11C64"/>
    <w:rsid w:val="00F400B3"/>
    <w:rsid w:val="00F77BF2"/>
    <w:rsid w:val="00FA5B8B"/>
    <w:rsid w:val="00FA5DAA"/>
    <w:rsid w:val="00FA7C18"/>
    <w:rsid w:val="00FB14AC"/>
    <w:rsid w:val="00FE53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9595">
      <w:bodyDiv w:val="1"/>
      <w:marLeft w:val="0"/>
      <w:marRight w:val="0"/>
      <w:marTop w:val="0"/>
      <w:marBottom w:val="0"/>
      <w:divBdr>
        <w:top w:val="none" w:sz="0" w:space="0" w:color="auto"/>
        <w:left w:val="none" w:sz="0" w:space="0" w:color="auto"/>
        <w:bottom w:val="none" w:sz="0" w:space="0" w:color="auto"/>
        <w:right w:val="none" w:sz="0" w:space="0" w:color="auto"/>
      </w:divBdr>
    </w:div>
    <w:div w:id="1090389203">
      <w:bodyDiv w:val="1"/>
      <w:marLeft w:val="0"/>
      <w:marRight w:val="0"/>
      <w:marTop w:val="0"/>
      <w:marBottom w:val="0"/>
      <w:divBdr>
        <w:top w:val="none" w:sz="0" w:space="0" w:color="auto"/>
        <w:left w:val="none" w:sz="0" w:space="0" w:color="auto"/>
        <w:bottom w:val="none" w:sz="0" w:space="0" w:color="auto"/>
        <w:right w:val="none" w:sz="0" w:space="0" w:color="auto"/>
      </w:divBdr>
    </w:div>
    <w:div w:id="1193305790">
      <w:bodyDiv w:val="1"/>
      <w:marLeft w:val="0"/>
      <w:marRight w:val="0"/>
      <w:marTop w:val="0"/>
      <w:marBottom w:val="0"/>
      <w:divBdr>
        <w:top w:val="none" w:sz="0" w:space="0" w:color="auto"/>
        <w:left w:val="none" w:sz="0" w:space="0" w:color="auto"/>
        <w:bottom w:val="none" w:sz="0" w:space="0" w:color="auto"/>
        <w:right w:val="none" w:sz="0" w:space="0" w:color="auto"/>
      </w:divBdr>
    </w:div>
    <w:div w:id="1435248172">
      <w:bodyDiv w:val="1"/>
      <w:marLeft w:val="0"/>
      <w:marRight w:val="0"/>
      <w:marTop w:val="0"/>
      <w:marBottom w:val="0"/>
      <w:divBdr>
        <w:top w:val="none" w:sz="0" w:space="0" w:color="auto"/>
        <w:left w:val="none" w:sz="0" w:space="0" w:color="auto"/>
        <w:bottom w:val="none" w:sz="0" w:space="0" w:color="auto"/>
        <w:right w:val="none" w:sz="0" w:space="0" w:color="auto"/>
      </w:divBdr>
    </w:div>
    <w:div w:id="15754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as@baltwoodas.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1176</Words>
  <Characters>6827</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Heldur Paas</cp:lastModifiedBy>
  <cp:revision>39</cp:revision>
  <dcterms:created xsi:type="dcterms:W3CDTF">2025-03-12T06:52:00Z</dcterms:created>
  <dcterms:modified xsi:type="dcterms:W3CDTF">2025-11-26T08:03:00Z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